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0D2403F">
      <w:pPr>
        <w:jc w:val="center"/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auto"/>
          <w:sz w:val="44"/>
          <w:szCs w:val="44"/>
        </w:rPr>
        <w:t>供水可靠性分析报告</w:t>
      </w:r>
    </w:p>
    <w:p w14:paraId="7D55A43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14" w:firstLineChars="200"/>
        <w:jc w:val="center"/>
        <w:textAlignment w:val="auto"/>
        <w:rPr>
          <w:rFonts w:hint="eastAsia" w:ascii="Times New Roman" w:hAnsi="Times New Roman" w:eastAsia="方正仿宋简体" w:cs="方正仿宋简体"/>
          <w:color w:val="auto"/>
          <w:sz w:val="39"/>
        </w:rPr>
      </w:pPr>
      <w:r>
        <w:rPr>
          <w:rFonts w:hint="eastAsia" w:ascii="Times New Roman" w:hAnsi="Times New Roman" w:eastAsia="方正仿宋简体" w:cs="方正仿宋简体"/>
          <w:color w:val="auto"/>
          <w:spacing w:val="-25"/>
          <w:w w:val="105"/>
          <w:sz w:val="34"/>
        </w:rPr>
        <w:t xml:space="preserve">(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4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color w:val="auto"/>
          <w:spacing w:val="-53"/>
          <w:w w:val="105"/>
          <w:sz w:val="34"/>
          <w:lang w:val="en-US" w:eastAsia="zh-CN"/>
        </w:rPr>
        <w:t>年1月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3"/>
        </w:rPr>
        <w:t>）</w:t>
      </w:r>
    </w:p>
    <w:p w14:paraId="69AA33C2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w w:val="105"/>
          <w:sz w:val="32"/>
          <w:szCs w:val="32"/>
        </w:rPr>
        <w:t>一、评价方式和依据</w:t>
      </w:r>
    </w:p>
    <w:p w14:paraId="54430B00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68" w:firstLineChars="200"/>
        <w:jc w:val="both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依据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六安三峡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水务有限公司《供水可靠性评价实施方案》，采集数据来自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管网运维部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及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  <w:lang w:val="en-US" w:eastAsia="zh-CN"/>
        </w:rPr>
        <w:t>集控</w:t>
      </w:r>
      <w:r>
        <w:rPr>
          <w:rFonts w:hint="eastAsia" w:ascii="Times New Roman" w:hAnsi="Times New Roman" w:eastAsia="方正仿宋简体" w:cs="方正仿宋简体"/>
          <w:color w:val="auto"/>
          <w:spacing w:val="-1"/>
          <w:w w:val="105"/>
          <w:sz w:val="32"/>
          <w:szCs w:val="32"/>
        </w:rPr>
        <w:t>中心，数据采集范围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包含计划性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eastAsia="zh-CN"/>
        </w:rPr>
        <w:t>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抢修性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停水项目、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  <w:lang w:val="en-US" w:eastAsia="zh-CN"/>
        </w:rPr>
        <w:t>时长、</w:t>
      </w:r>
      <w:r>
        <w:rPr>
          <w:rFonts w:hint="eastAsia" w:ascii="Times New Roman" w:hAnsi="Times New Roman" w:eastAsia="方正仿宋简体" w:cs="方正仿宋简体"/>
          <w:color w:val="auto"/>
          <w:spacing w:val="9"/>
          <w:w w:val="105"/>
          <w:sz w:val="32"/>
          <w:szCs w:val="32"/>
        </w:rPr>
        <w:t>次数及影响户数</w:t>
      </w:r>
      <w:r>
        <w:rPr>
          <w:rFonts w:hint="eastAsia" w:ascii="Times New Roman" w:hAnsi="Times New Roman" w:eastAsia="方正仿宋简体" w:cs="方正仿宋简体"/>
          <w:color w:val="auto"/>
          <w:spacing w:val="-22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spacing w:val="-9"/>
          <w:w w:val="105"/>
          <w:sz w:val="32"/>
          <w:szCs w:val="32"/>
        </w:rPr>
        <w:t xml:space="preserve">评价时段为 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202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6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spacing w:val="-29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1</w:t>
      </w:r>
      <w:r>
        <w:rPr>
          <w:rFonts w:hint="eastAsia" w:ascii="Times New Roman" w:hAnsi="Times New Roman" w:eastAsia="方正仿宋简体" w:cs="方正仿宋简体"/>
          <w:color w:val="auto"/>
          <w:spacing w:val="-7"/>
          <w:sz w:val="32"/>
          <w:szCs w:val="32"/>
        </w:rPr>
        <w:t xml:space="preserve">日至 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20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26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</w:rPr>
        <w:t>年</w:t>
      </w:r>
      <w:r>
        <w:rPr>
          <w:rFonts w:hint="eastAsia" w:ascii="Times New Roman" w:hAnsi="Times New Roman" w:eastAsia="方正仿宋简体" w:cs="方正仿宋简体"/>
          <w:color w:val="auto"/>
          <w:spacing w:val="-33"/>
          <w:sz w:val="32"/>
          <w:szCs w:val="32"/>
          <w:lang w:val="en-US" w:eastAsia="zh-CN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</w:rPr>
        <w:t>月</w:t>
      </w:r>
      <w:r>
        <w:rPr>
          <w:rFonts w:hint="eastAsia" w:ascii="Times New Roman" w:hAnsi="Times New Roman" w:eastAsia="方正仿宋简体" w:cs="方正仿宋简体"/>
          <w:color w:val="auto"/>
          <w:spacing w:val="-26"/>
          <w:sz w:val="32"/>
          <w:szCs w:val="32"/>
          <w:lang w:val="en-US" w:eastAsia="zh-CN"/>
        </w:rPr>
        <w:t>28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日。</w:t>
      </w:r>
    </w:p>
    <w:p w14:paraId="2DC1AC6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黑体" w:cs="黑体"/>
          <w:color w:val="auto"/>
          <w:sz w:val="32"/>
          <w:szCs w:val="32"/>
        </w:rPr>
      </w:pPr>
      <w:r>
        <w:rPr>
          <w:rFonts w:hint="eastAsia" w:ascii="Times New Roman" w:hAnsi="Times New Roman" w:eastAsia="黑体" w:cs="黑体"/>
          <w:color w:val="auto"/>
          <w:sz w:val="32"/>
          <w:szCs w:val="32"/>
        </w:rPr>
        <w:t>二、指标定义</w:t>
      </w:r>
    </w:p>
    <w:p w14:paraId="50A284A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1.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用户平均计划停水时长</w:t>
      </w:r>
    </w:p>
    <w:p w14:paraId="67A90FC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定义：在评价期范围内，折合至每个用户的平均计划停水时长。</w:t>
      </w:r>
    </w:p>
    <w:p w14:paraId="6986DE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单位：min/户</w:t>
      </w:r>
    </w:p>
    <w:p w14:paraId="389DA21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计算方法：（ 每次计划停水实际停水时长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每次计划停水用户数）／评价范围总户数</w:t>
      </w:r>
    </w:p>
    <w:p w14:paraId="7E54EDF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用户平均计划停水次数</w:t>
      </w:r>
    </w:p>
    <w:p w14:paraId="2B5DF2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定义：统计期间内，评价区域内每个用户平均经历的计划停水事件次数。</w:t>
      </w:r>
    </w:p>
    <w:p w14:paraId="4A8EEA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单位：次／户</w:t>
      </w:r>
    </w:p>
    <w:p w14:paraId="3AFF019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计算方法：每次计划停水用户数／评价范围总户数</w:t>
      </w:r>
    </w:p>
    <w:p w14:paraId="527C048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3.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停水时长</w:t>
      </w:r>
    </w:p>
    <w:p w14:paraId="4778202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定义：在评价期范围内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，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折合到每一用户的平均抢修停水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时长。</w:t>
      </w:r>
    </w:p>
    <w:p w14:paraId="7250F5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单位：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mi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n/户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 xml:space="preserve"> </w:t>
      </w:r>
    </w:p>
    <w:p w14:paraId="2DDC734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72" w:firstLineChars="200"/>
        <w:textAlignment w:val="auto"/>
        <w:rPr>
          <w:rFonts w:hint="eastAsia" w:ascii="Times New Roman" w:hAnsi="Times New Roman" w:eastAsia="方正仿宋简体" w:cs="方正仿宋简体"/>
          <w:sz w:val="32"/>
          <w:szCs w:val="32"/>
        </w:rPr>
      </w:pPr>
      <w:r>
        <w:rPr>
          <w:rFonts w:hint="eastAsia" w:ascii="方正仿宋简体" w:hAnsi="方正仿宋简体" w:eastAsia="方正仿宋简体" w:cs="方正仿宋简体"/>
          <w:color w:val="auto"/>
          <w:w w:val="105"/>
          <w:sz w:val="32"/>
          <w:szCs w:val="32"/>
        </w:rPr>
        <w:t>计算方法</w:t>
      </w:r>
      <w:r>
        <w:rPr>
          <w:rFonts w:hint="eastAsia" w:ascii="方正仿宋简体" w:hAnsi="方正仿宋简体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pacing w:val="15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color w:val="auto"/>
          <w:spacing w:val="-46"/>
          <w:w w:val="8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85"/>
          <w:sz w:val="32"/>
          <w:szCs w:val="32"/>
        </w:rPr>
        <w:t>（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7"/>
          <w:sz w:val="32"/>
          <w:szCs w:val="32"/>
        </w:rPr>
        <w:t>停水实际停水时长</w:t>
      </w:r>
      <w:r>
        <w:rPr>
          <w:rFonts w:hint="default" w:ascii="Arial" w:hAnsi="Arial" w:eastAsia="方正仿宋简体" w:cs="Arial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color w:val="auto"/>
          <w:spacing w:val="13"/>
          <w:sz w:val="32"/>
          <w:szCs w:val="32"/>
        </w:rPr>
        <w:t>停水用户数）／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评价范围总户数</w:t>
      </w:r>
    </w:p>
    <w:p w14:paraId="4322AFFF">
      <w:pPr>
        <w:pStyle w:val="4"/>
        <w:keepNext w:val="0"/>
        <w:keepLines w:val="0"/>
        <w:pageBreakBefore w:val="0"/>
        <w:widowControl w:val="0"/>
        <w:tabs>
          <w:tab w:val="left" w:pos="999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71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</w:rPr>
        <w:t>4</w:t>
      </w:r>
      <w:r>
        <w:rPr>
          <w:rFonts w:hint="eastAsia" w:ascii="Times New Roman" w:hAnsi="Times New Roman" w:eastAsia="方正仿宋简体" w:cs="方正仿宋简体"/>
          <w:color w:val="auto"/>
          <w:spacing w:val="10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用户平均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停水次数</w:t>
      </w:r>
    </w:p>
    <w:p w14:paraId="5A5CB999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定义</w:t>
      </w:r>
      <w:r>
        <w:rPr>
          <w:rFonts w:hint="eastAsia" w:ascii="Times New Roman" w:hAnsi="Times New Roman" w:eastAsia="方正仿宋简体" w:cs="方正仿宋简体"/>
          <w:color w:val="auto"/>
          <w:w w:val="75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在统计期间内，评价区域内每个用户平均经历的抢修停水事件次数。</w:t>
      </w:r>
    </w:p>
    <w:p w14:paraId="75F84F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leftChars="0" w:right="0" w:firstLine="64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单位</w:t>
      </w:r>
      <w:r>
        <w:rPr>
          <w:rFonts w:hint="eastAsia" w:ascii="Times New Roman" w:hAnsi="Times New Roman" w:eastAsia="方正仿宋简体" w:cs="方正仿宋简体"/>
          <w:color w:val="auto"/>
          <w:w w:val="9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次／户</w:t>
      </w:r>
    </w:p>
    <w:p w14:paraId="6062BA3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line="580" w:lineRule="exact"/>
        <w:ind w:left="0" w:leftChars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sz w:val="32"/>
          <w:szCs w:val="32"/>
        </w:rPr>
        <w:t>计算方法</w:t>
      </w:r>
      <w:r>
        <w:rPr>
          <w:rFonts w:hint="eastAsia" w:ascii="Times New Roman" w:hAnsi="Times New Roman" w:eastAsia="方正仿宋简体" w:cs="方正仿宋简体"/>
          <w:sz w:val="32"/>
          <w:szCs w:val="32"/>
          <w:lang w:eastAsia="zh-CN"/>
        </w:rPr>
        <w:t>：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每次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抢修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停水用户数／评价范围</w:t>
      </w:r>
      <w:r>
        <w:rPr>
          <w:rFonts w:hint="eastAsia" w:ascii="Times New Roman" w:hAnsi="Times New Roman" w:eastAsia="方正仿宋简体" w:cs="方正仿宋简体"/>
          <w:sz w:val="32"/>
          <w:szCs w:val="32"/>
          <w:lang w:val="en-US" w:eastAsia="zh-CN"/>
        </w:rPr>
        <w:t>总</w:t>
      </w:r>
      <w:r>
        <w:rPr>
          <w:rFonts w:hint="eastAsia" w:ascii="Times New Roman" w:hAnsi="Times New Roman" w:eastAsia="方正仿宋简体" w:cs="方正仿宋简体"/>
          <w:sz w:val="32"/>
          <w:szCs w:val="32"/>
        </w:rPr>
        <w:t>户数</w:t>
      </w:r>
    </w:p>
    <w:p w14:paraId="1385DD73"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黑体" w:hAnsi="黑体" w:eastAsia="黑体" w:cs="黑体"/>
          <w:color w:val="auto"/>
          <w:sz w:val="32"/>
          <w:szCs w:val="32"/>
        </w:rPr>
      </w:pPr>
      <w:r>
        <w:rPr>
          <w:rFonts w:hint="eastAsia" w:ascii="黑体" w:hAnsi="黑体" w:eastAsia="黑体" w:cs="黑体"/>
          <w:color w:val="auto"/>
          <w:w w:val="105"/>
          <w:sz w:val="32"/>
          <w:szCs w:val="32"/>
        </w:rPr>
        <w:t>三、计算过程及结果</w:t>
      </w:r>
    </w:p>
    <w:p w14:paraId="0D3C0DD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pgSz w:w="11920" w:h="16840"/>
          <w:pgMar w:top="1440" w:right="1803" w:bottom="1440" w:left="1803" w:header="720" w:footer="720" w:gutter="0"/>
          <w:cols w:space="720" w:num="1"/>
        </w:sectPr>
      </w:pPr>
    </w:p>
    <w:p w14:paraId="13873786">
      <w:pPr>
        <w:keepNext w:val="0"/>
        <w:keepLines w:val="0"/>
        <w:pageBreakBefore w:val="0"/>
        <w:widowControl w:val="0"/>
        <w:numPr>
          <w:ilvl w:val="0"/>
          <w:numId w:val="1"/>
        </w:numPr>
        <w:tabs>
          <w:tab w:val="left" w:pos="1028"/>
          <w:tab w:val="clear" w:pos="312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  <w:lang w:eastAsia="zh-CN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户均停水时</w:t>
      </w:r>
      <w:r>
        <w:rPr>
          <w:rFonts w:hint="eastAsia" w:ascii="Times New Roman" w:hAnsi="Times New Roman" w:eastAsia="方正仿宋简体" w:cs="方正仿宋简体"/>
          <w:color w:val="auto"/>
          <w:spacing w:val="-20"/>
          <w:w w:val="105"/>
          <w:sz w:val="32"/>
          <w:szCs w:val="32"/>
        </w:rPr>
        <w:t>长</w:t>
      </w:r>
    </w:p>
    <w:p w14:paraId="3CAA6737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right="0" w:firstLine="620" w:firstLineChars="200"/>
        <w:textAlignment w:val="auto"/>
        <w:rPr>
          <w:rFonts w:hint="eastAsia" w:hAnsi="Cambria Math" w:eastAsia="方正仿宋简体" w:cs="方正仿宋简体"/>
          <w:i w:val="0"/>
          <w:color w:val="auto"/>
          <w:sz w:val="40"/>
          <w:szCs w:val="40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pacing w:val="-5"/>
          <w:sz w:val="32"/>
          <w:szCs w:val="32"/>
        </w:rPr>
        <w:t>户均停水时长</w:t>
      </w:r>
      <w:r>
        <w:rPr>
          <w:rFonts w:hint="eastAsia" w:ascii="Times New Roman" w:hAnsi="Times New Roman" w:eastAsia="方正仿宋简体" w:cs="方正仿宋简体"/>
          <w:color w:val="auto"/>
          <w:spacing w:val="-11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10"/>
                <w:sz w:val="40"/>
                <w:szCs w:val="36"/>
                <w:lang w:val="en-US" w:eastAsia="zh-CN"/>
              </w:rPr>
              <m:t>∑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pacing w:val="10"/>
                <w:sz w:val="40"/>
                <w:szCs w:val="40"/>
                <w:lang w:val="en-US" w:eastAsia="zh-CN"/>
              </w:rPr>
              <m:t>每次停水时间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)</m:t>
            </m:r>
            <m:r>
              <m:rPr>
                <m:sty m:val="p"/>
              </m:rPr>
              <w:rPr>
                <w:rFonts w:hint="default" w:ascii="Cambria Math" w:hAnsi="Cambria Math" w:eastAsia="方正仿宋简体" w:cs="Arial"/>
                <w:color w:val="auto"/>
                <w:sz w:val="40"/>
                <w:szCs w:val="44"/>
                <w:lang w:val="en-US" w:eastAsia="zh-CN"/>
              </w:rPr>
              <m:t>×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4"/>
                <w:lang w:val="en-US" w:eastAsia="zh-CN"/>
              </w:rPr>
            </m:ctrlPr>
          </m:den>
        </m:f>
      </m:oMath>
    </w:p>
    <w:p w14:paraId="306E37DE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88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</w:rPr>
        <w:t>户均停水时长=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 xml:space="preserve"> 360295min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 xml:space="preserve"> 966207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0.372896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</w:p>
    <w:p w14:paraId="34729C1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after="0" w:line="580" w:lineRule="exact"/>
        <w:ind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sectPr>
          <w:type w:val="continuous"/>
          <w:pgSz w:w="11920" w:h="16840"/>
          <w:pgMar w:top="1400" w:right="1600" w:bottom="280" w:left="1680" w:header="720" w:footer="720" w:gutter="0"/>
          <w:cols w:space="720" w:num="1"/>
        </w:sectPr>
      </w:pPr>
    </w:p>
    <w:p w14:paraId="091357D0">
      <w:pPr>
        <w:keepNext w:val="0"/>
        <w:keepLines w:val="0"/>
        <w:pageBreakBefore w:val="0"/>
        <w:widowControl w:val="0"/>
        <w:tabs>
          <w:tab w:val="left" w:pos="103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9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6"/>
          <w:w w:val="105"/>
          <w:sz w:val="32"/>
          <w:szCs w:val="32"/>
        </w:rPr>
        <w:t>2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</w:t>
      </w:r>
    </w:p>
    <w:p w14:paraId="56F9C731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平均停水可靠率</w:t>
      </w:r>
      <m:oMath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32"/>
            <w:lang w:val="en-US"/>
          </w:rPr>
          <m:t>=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56"/>
            <w:lang w:val="en-US"/>
          </w:rPr>
          <m:t>[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/>
          </w:rPr>
          <m:t>1</m:t>
        </m:r>
        <m:r>
          <m:rPr/>
          <w:rPr>
            <w:rFonts w:hint="eastAsia" w:ascii="Cambria Math" w:hAnsi="Cambria Math" w:eastAsia="方正仿宋简体" w:cs="方正仿宋简体"/>
            <w:color w:val="auto"/>
            <w:sz w:val="40"/>
            <w:szCs w:val="21"/>
            <w:lang w:val="en-US" w:eastAsia="zh-CN"/>
          </w:rPr>
          <m:t>−</m:t>
        </m:r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户均停水时长(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)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统计期间时间（</m:t>
            </m:r>
            <m:r>
              <m:rPr>
                <m:sty m:val="p"/>
              </m:rPr>
              <w:rPr>
                <w:rFonts w:hint="eastAsia" w:ascii="Times New Roman" w:hAnsi="Times New Roman" w:eastAsia="方正仿宋简体" w:cs="方正仿宋简体"/>
                <w:color w:val="auto"/>
                <w:spacing w:val="4"/>
                <w:w w:val="105"/>
                <w:sz w:val="32"/>
                <w:szCs w:val="32"/>
                <w:lang w:val="en-US" w:eastAsia="zh-CN"/>
              </w:rPr>
              <m:t>min</m:t>
            </m:r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  <m:t>）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24"/>
                <w:lang w:val="en-US" w:eastAsia="zh-CN"/>
              </w:rPr>
            </m:ctrlPr>
          </m:den>
        </m:f>
      </m:oMath>
      <w:r>
        <w:rPr>
          <w:rFonts w:hint="eastAsia" w:ascii="Times New Roman" w:hAnsi="Times New Roman" w:eastAsia="方正仿宋简体" w:cs="方正仿宋简体"/>
          <w:i w:val="0"/>
          <w:color w:val="auto"/>
          <w:sz w:val="56"/>
          <w:szCs w:val="56"/>
          <w:lang w:val="en-US"/>
        </w:rPr>
        <w:t>]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/>
        </w:rPr>
        <w:t>×</w:t>
      </w:r>
      <w:r>
        <w:rPr>
          <w:rFonts w:hint="eastAsia" w:ascii="Times New Roman" w:hAnsi="Times New Roman" w:eastAsia="方正仿宋简体" w:cs="方正仿宋简体"/>
          <w:i w:val="0"/>
          <w:color w:val="auto"/>
          <w:sz w:val="32"/>
          <w:szCs w:val="32"/>
          <w:lang w:val="en-US" w:eastAsia="zh-CN"/>
        </w:rPr>
        <w:t>100%</w:t>
      </w:r>
    </w:p>
    <w:p w14:paraId="4D75DF69">
      <w:pPr>
        <w:pStyle w:val="4"/>
        <w:keepNext w:val="0"/>
        <w:keepLines w:val="0"/>
        <w:pageBreakBefore w:val="0"/>
        <w:widowControl w:val="0"/>
        <w:tabs>
          <w:tab w:val="left" w:pos="5434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72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平均供水可靠率=(1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>-</w:t>
      </w:r>
      <w:r>
        <w:rPr>
          <w:rFonts w:hint="eastAsia" w:ascii="Times New Roman" w:hAnsi="Times New Roman" w:eastAsia="方正仿宋简体" w:cs="方正仿宋简体"/>
          <w:color w:val="auto"/>
          <w:spacing w:val="5"/>
          <w:w w:val="105"/>
          <w:sz w:val="32"/>
          <w:szCs w:val="32"/>
          <w:lang w:val="en-US" w:eastAsia="zh-CN"/>
        </w:rPr>
        <w:t>0.372896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spacing w:val="2"/>
          <w:w w:val="105"/>
          <w:sz w:val="32"/>
          <w:szCs w:val="32"/>
          <w:lang w:val="en-US" w:eastAsia="zh-CN"/>
        </w:rPr>
        <w:t>40320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)</w:t>
      </w:r>
      <w:r>
        <w:rPr>
          <w:rFonts w:hint="default" w:ascii="Arial" w:hAnsi="Arial" w:eastAsia="方正仿宋简体" w:cs="Arial"/>
          <w:color w:val="auto"/>
          <w:w w:val="105"/>
          <w:sz w:val="32"/>
          <w:szCs w:val="32"/>
        </w:rPr>
        <w:t>×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</w:rPr>
        <w:t>100%=</w:t>
      </w:r>
      <w:r>
        <w:rPr>
          <w:rFonts w:hint="eastAsia" w:ascii="Times New Roman" w:hAnsi="Times New Roman" w:eastAsia="方正仿宋简体" w:cs="方正仿宋简体"/>
          <w:color w:val="auto"/>
          <w:spacing w:val="-3"/>
          <w:w w:val="105"/>
          <w:sz w:val="32"/>
          <w:szCs w:val="32"/>
          <w:lang w:val="en-US" w:eastAsia="zh-CN"/>
        </w:rPr>
        <w:t>99.9991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%</w:t>
      </w:r>
    </w:p>
    <w:p w14:paraId="673E5ECB">
      <w:pPr>
        <w:keepNext w:val="0"/>
        <w:keepLines w:val="0"/>
        <w:pageBreakBefore w:val="0"/>
        <w:widowControl w:val="0"/>
        <w:tabs>
          <w:tab w:val="left" w:pos="897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56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4"/>
          <w:sz w:val="32"/>
          <w:szCs w:val="32"/>
        </w:rPr>
        <w:t>3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.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</w:t>
      </w:r>
    </w:p>
    <w:p w14:paraId="3E74653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right="0" w:firstLine="600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-2"/>
          <w:w w:val="95"/>
          <w:sz w:val="32"/>
          <w:szCs w:val="32"/>
        </w:rPr>
        <w:t xml:space="preserve">户均停水频率 </w:t>
      </w:r>
      <w:r>
        <w:rPr>
          <w:rFonts w:hint="eastAsia" w:ascii="Times New Roman" w:hAnsi="Times New Roman" w:eastAsia="方正仿宋简体" w:cs="方正仿宋简体"/>
          <w:color w:val="auto"/>
          <w:spacing w:val="-19"/>
          <w:w w:val="95"/>
          <w:sz w:val="32"/>
          <w:szCs w:val="32"/>
        </w:rPr>
        <w:t>＝</w:t>
      </w:r>
      <m:oMath>
        <m:f>
          <m:fP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fPr>
          <m:num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∑每次停水户数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num>
          <m:den>
            <m:r>
              <m:rPr>
                <m:sty m:val="p"/>
              </m:r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  <m:t>总用户数</m:t>
            </m:r>
            <m:ctrlPr>
              <w:rPr>
                <w:rFonts w:hint="eastAsia" w:ascii="Cambria Math" w:hAnsi="Cambria Math" w:eastAsia="方正仿宋简体" w:cs="方正仿宋简体"/>
                <w:color w:val="auto"/>
                <w:sz w:val="40"/>
                <w:szCs w:val="40"/>
                <w:lang w:val="en-US" w:eastAsia="zh-CN"/>
              </w:rPr>
            </m:ctrlPr>
          </m:den>
        </m:f>
      </m:oMath>
    </w:p>
    <w:p w14:paraId="70D10E43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240" w:lineRule="auto"/>
        <w:ind w:left="0" w:leftChars="0" w:right="0" w:firstLine="640" w:firstLineChars="20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户均停水频率=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3111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/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 xml:space="preserve"> 966207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=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  <w:lang w:val="en-US" w:eastAsia="zh-CN"/>
        </w:rPr>
        <w:t>0.003220</w:t>
      </w:r>
      <w:r>
        <w:rPr>
          <w:rFonts w:hint="eastAsia" w:ascii="Times New Roman" w:hAnsi="Times New Roman" w:eastAsia="方正仿宋简体" w:cs="方正仿宋简体"/>
          <w:color w:val="auto"/>
          <w:spacing w:val="4"/>
          <w:w w:val="105"/>
          <w:sz w:val="32"/>
          <w:szCs w:val="32"/>
          <w:lang w:val="en-US" w:eastAsia="zh-CN"/>
        </w:rPr>
        <w:t>min</w:t>
      </w:r>
      <w:r>
        <w:rPr>
          <w:rFonts w:hint="eastAsia" w:ascii="Times New Roman" w:hAnsi="Times New Roman" w:eastAsia="方正仿宋简体" w:cs="方正仿宋简体"/>
          <w:color w:val="auto"/>
          <w:spacing w:val="-65"/>
          <w:w w:val="105"/>
          <w:sz w:val="32"/>
          <w:szCs w:val="32"/>
        </w:rPr>
        <w:t>／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</w:rPr>
        <w:t>户</w:t>
      </w:r>
      <w:r>
        <w:rPr>
          <w:rFonts w:hint="eastAsia" w:ascii="Times New Roman" w:hAnsi="Times New Roman" w:eastAsia="方正仿宋简体" w:cs="方正仿宋简体"/>
          <w:color w:val="auto"/>
          <w:w w:val="105"/>
          <w:sz w:val="32"/>
          <w:szCs w:val="32"/>
          <w:lang w:val="en-US" w:eastAsia="zh-CN"/>
        </w:rPr>
        <w:t xml:space="preserve"> </w:t>
      </w:r>
    </w:p>
    <w:p w14:paraId="78BAA36A">
      <w:pPr>
        <w:pStyle w:val="4"/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right="0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</w:p>
    <w:p w14:paraId="09E8A115">
      <w:pPr>
        <w:keepNext w:val="0"/>
        <w:keepLines w:val="0"/>
        <w:pageBreakBefore w:val="0"/>
        <w:widowControl w:val="0"/>
        <w:tabs>
          <w:tab w:val="left" w:pos="4975"/>
        </w:tabs>
        <w:kinsoku/>
        <w:wordWrap/>
        <w:overflowPunct/>
        <w:topLinePunct w:val="0"/>
        <w:autoSpaceDE w:val="0"/>
        <w:autoSpaceDN w:val="0"/>
        <w:bidi w:val="0"/>
        <w:adjustRightInd/>
        <w:snapToGrid/>
        <w:spacing w:before="0" w:line="580" w:lineRule="exact"/>
        <w:ind w:left="0" w:right="0" w:firstLine="628" w:firstLineChars="200"/>
        <w:jc w:val="left"/>
        <w:textAlignment w:val="auto"/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</w:pPr>
      <w:r>
        <w:rPr>
          <w:rFonts w:hint="eastAsia" w:ascii="Times New Roman" w:hAnsi="Times New Roman" w:eastAsia="方正仿宋简体" w:cs="方正仿宋简体"/>
          <w:color w:val="auto"/>
          <w:spacing w:val="5"/>
          <w:w w:val="95"/>
          <w:sz w:val="32"/>
          <w:szCs w:val="32"/>
        </w:rPr>
        <w:t>注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：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以上结</w:t>
      </w:r>
      <w:r>
        <w:rPr>
          <w:rFonts w:hint="eastAsia" w:ascii="Times New Roman" w:hAnsi="Times New Roman" w:eastAsia="方正仿宋简体" w:cs="方正仿宋简体"/>
          <w:color w:val="auto"/>
          <w:spacing w:val="33"/>
          <w:w w:val="95"/>
          <w:sz w:val="32"/>
          <w:szCs w:val="32"/>
        </w:rPr>
        <w:t>果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为企业内部自行测算</w:t>
      </w:r>
      <w:r>
        <w:rPr>
          <w:rFonts w:hint="eastAsia" w:ascii="Times New Roman" w:hAnsi="Times New Roman" w:eastAsia="方正仿宋简体" w:cs="方正仿宋简体"/>
          <w:color w:val="auto"/>
          <w:w w:val="80"/>
          <w:sz w:val="32"/>
          <w:szCs w:val="32"/>
        </w:rPr>
        <w:t>，</w:t>
      </w:r>
      <w:r>
        <w:rPr>
          <w:rFonts w:hint="eastAsia" w:ascii="Times New Roman" w:hAnsi="Times New Roman" w:eastAsia="方正仿宋简体" w:cs="方正仿宋简体"/>
          <w:color w:val="auto"/>
          <w:w w:val="95"/>
          <w:sz w:val="32"/>
          <w:szCs w:val="32"/>
        </w:rPr>
        <w:t>与世行及国内</w:t>
      </w:r>
      <w:r>
        <w:rPr>
          <w:rFonts w:hint="eastAsia" w:ascii="Times New Roman" w:hAnsi="Times New Roman" w:eastAsia="方正仿宋简体" w:cs="方正仿宋简体"/>
          <w:color w:val="auto"/>
          <w:spacing w:val="-16"/>
          <w:w w:val="95"/>
          <w:sz w:val="32"/>
          <w:szCs w:val="32"/>
        </w:rPr>
        <w:t>行</w:t>
      </w:r>
      <w:r>
        <w:rPr>
          <w:rFonts w:hint="eastAsia" w:ascii="Times New Roman" w:hAnsi="Times New Roman" w:eastAsia="方正仿宋简体" w:cs="方正仿宋简体"/>
          <w:color w:val="auto"/>
          <w:sz w:val="32"/>
          <w:szCs w:val="32"/>
        </w:rPr>
        <w:t>业标准有误差属合理范围。</w:t>
      </w:r>
      <w:bookmarkStart w:id="0" w:name="_GoBack"/>
      <w:bookmarkEnd w:id="0"/>
    </w:p>
    <w:p w14:paraId="7ED434DD">
      <w:pPr>
        <w:pStyle w:val="4"/>
        <w:spacing w:before="5"/>
        <w:rPr>
          <w:color w:val="auto"/>
          <w:sz w:val="18"/>
        </w:rPr>
      </w:pPr>
    </w:p>
    <w:sectPr>
      <w:type w:val="continuous"/>
      <w:pgSz w:w="11920" w:h="16840"/>
      <w:pgMar w:top="1400" w:right="1600" w:bottom="280" w:left="1680" w:header="720" w:footer="72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仿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Cambria Math">
    <w:panose1 w:val="02040503050406030204"/>
    <w:charset w:val="00"/>
    <w:family w:val="auto"/>
    <w:pitch w:val="default"/>
    <w:sig w:usb0="E00006FF" w:usb1="420024FF" w:usb2="02000000" w:usb3="00000000" w:csb0="2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B61D7C"/>
    <w:multiLevelType w:val="singleLevel"/>
    <w:tmpl w:val="2DB61D7C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1A793F"/>
    <w:rsid w:val="0FD961F8"/>
    <w:rsid w:val="1AE57391"/>
    <w:rsid w:val="225A689D"/>
    <w:rsid w:val="22B4713D"/>
    <w:rsid w:val="24F851DB"/>
    <w:rsid w:val="26D91816"/>
    <w:rsid w:val="277DA8EB"/>
    <w:rsid w:val="28211ACA"/>
    <w:rsid w:val="2B2E0048"/>
    <w:rsid w:val="2C412029"/>
    <w:rsid w:val="32192A73"/>
    <w:rsid w:val="36D11DC2"/>
    <w:rsid w:val="396141CC"/>
    <w:rsid w:val="3ABE701B"/>
    <w:rsid w:val="4D651E7C"/>
    <w:rsid w:val="50394978"/>
    <w:rsid w:val="539E315A"/>
    <w:rsid w:val="5844345A"/>
    <w:rsid w:val="5A476696"/>
    <w:rsid w:val="5FFB20CD"/>
    <w:rsid w:val="641E2C3D"/>
    <w:rsid w:val="64506C04"/>
    <w:rsid w:val="64644D93"/>
    <w:rsid w:val="68C71E6F"/>
    <w:rsid w:val="71FF5DBA"/>
    <w:rsid w:val="791F1B5D"/>
    <w:rsid w:val="7958540D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nhideWhenUsed="0" w:uiPriority="1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en-US" w:bidi="ar-SA"/>
    </w:rPr>
  </w:style>
  <w:style w:type="paragraph" w:styleId="2">
    <w:name w:val="heading 1"/>
    <w:basedOn w:val="1"/>
    <w:next w:val="1"/>
    <w:qFormat/>
    <w:uiPriority w:val="1"/>
    <w:pPr>
      <w:spacing w:before="40"/>
      <w:ind w:left="2699" w:right="2456"/>
      <w:jc w:val="center"/>
      <w:outlineLvl w:val="1"/>
    </w:pPr>
    <w:rPr>
      <w:rFonts w:ascii="宋体" w:hAnsi="宋体" w:eastAsia="宋体" w:cs="宋体"/>
      <w:sz w:val="34"/>
      <w:szCs w:val="34"/>
    </w:rPr>
  </w:style>
  <w:style w:type="paragraph" w:styleId="3">
    <w:name w:val="heading 2"/>
    <w:basedOn w:val="1"/>
    <w:next w:val="1"/>
    <w:qFormat/>
    <w:uiPriority w:val="1"/>
    <w:pPr>
      <w:ind w:left="194"/>
      <w:outlineLvl w:val="2"/>
    </w:pPr>
    <w:rPr>
      <w:rFonts w:ascii="宋体" w:hAnsi="宋体" w:eastAsia="宋体" w:cs="宋体"/>
      <w:sz w:val="30"/>
      <w:szCs w:val="30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qFormat/>
    <w:uiPriority w:val="1"/>
    <w:rPr>
      <w:rFonts w:ascii="宋体" w:hAnsi="宋体" w:eastAsia="宋体" w:cs="宋体"/>
      <w:sz w:val="29"/>
      <w:szCs w:val="29"/>
    </w:rPr>
  </w:style>
  <w:style w:type="table" w:customStyle="1" w:styleId="7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8">
    <w:name w:val="List Paragraph"/>
    <w:basedOn w:val="1"/>
    <w:qFormat/>
    <w:uiPriority w:val="1"/>
  </w:style>
  <w:style w:type="paragraph" w:customStyle="1" w:styleId="9">
    <w:name w:val="Table Paragraph"/>
    <w:basedOn w:val="1"/>
    <w:qFormat/>
    <w:uiPriority w:val="1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596</Words>
  <Characters>720</Characters>
  <TotalTime>5</TotalTime>
  <ScaleCrop>false</ScaleCrop>
  <LinksUpToDate>false</LinksUpToDate>
  <CharactersWithSpaces>729</CharactersWithSpaces>
  <Application>WPS Office_12.1.0.22215_F1E327BC-269C-435d-A152-05C5408002CA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2024-03-25T09:37:00Z</dcterms:created>
  <dc:creator>Administrator</dc:creator>
  <cp:lastModifiedBy>王震</cp:lastModifiedBy>
  <dcterms:modified xsi:type="dcterms:W3CDTF">2026-03-05T07:22:28Z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2024-01-04T00:00:00Z</vt:filetime>
  </property>
  <property fmtid="{D5CDD505-2E9C-101B-9397-08002B2CF9AE}" pid="3" name="Creator">
    <vt:lpwstr>HP Scan</vt:lpwstr>
  </property>
  <property fmtid="{D5CDD505-2E9C-101B-9397-08002B2CF9AE}" pid="4" name="LastSaved">
    <vt:filetime>2024-03-25T00:00:00Z</vt:filetime>
  </property>
  <property fmtid="{D5CDD505-2E9C-101B-9397-08002B2CF9AE}" pid="5" name="KSOProductBuildVer">
    <vt:lpwstr>2052-12.1.0.22215</vt:lpwstr>
  </property>
  <property fmtid="{D5CDD505-2E9C-101B-9397-08002B2CF9AE}" pid="6" name="ICV">
    <vt:lpwstr>8652CBE0942B4FBEB02B78331C5C2E5F_13</vt:lpwstr>
  </property>
  <property fmtid="{D5CDD505-2E9C-101B-9397-08002B2CF9AE}" pid="7" name="KSOTemplateDocerSaveRecord">
    <vt:lpwstr>eyJoZGlkIjoiYWFmYjlhODI4ODEzOTBlNDU5ODU0ZTM0YjEyNDIwOWYiLCJ1c2VySWQiOiIyNTgzOTg1NzYifQ==</vt:lpwstr>
  </property>
</Properties>
</file>